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61E9F1F7"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E21955">
              <w:rPr>
                <w:rFonts w:eastAsia="Times New Roman" w:cs="Times New Roman"/>
                <w:b/>
                <w:bCs/>
                <w:kern w:val="3"/>
                <w:sz w:val="24"/>
                <w:szCs w:val="20"/>
                <w:lang w:eastAsia="fr-FR"/>
              </w:rPr>
              <w:t>11</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4C0A994B" w:rsidR="008B6AF4" w:rsidRDefault="00656C12">
                                  <w:pPr>
                                    <w:snapToGrid w:val="0"/>
                                    <w:jc w:val="center"/>
                                    <w:rPr>
                                      <w:sz w:val="18"/>
                                    </w:rPr>
                                  </w:pPr>
                                  <w:r>
                                    <w:rPr>
                                      <w:sz w:val="18"/>
                                    </w:rPr>
                                    <w:t>1</w:t>
                                  </w:r>
                                  <w:r w:rsidR="00E21955">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35BDCB70" w:rsidR="008B6AF4" w:rsidRDefault="00E21955">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D32681F" w:rsidR="008B6AF4" w:rsidRDefault="00E2195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1D13E56" w:rsidR="008B6AF4" w:rsidRDefault="00E21955">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4C0A994B" w:rsidR="008B6AF4" w:rsidRDefault="00656C12">
                            <w:pPr>
                              <w:snapToGrid w:val="0"/>
                              <w:jc w:val="center"/>
                              <w:rPr>
                                <w:sz w:val="18"/>
                              </w:rPr>
                            </w:pPr>
                            <w:r>
                              <w:rPr>
                                <w:sz w:val="18"/>
                              </w:rPr>
                              <w:t>1</w:t>
                            </w:r>
                            <w:r w:rsidR="00E21955">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35BDCB70" w:rsidR="008B6AF4" w:rsidRDefault="00E21955">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D32681F" w:rsidR="008B6AF4" w:rsidRDefault="00E2195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1D13E56" w:rsidR="008B6AF4" w:rsidRDefault="00E21955">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3335DEAD" w:rsidR="008B6AF4" w:rsidRDefault="008B6AF4" w:rsidP="008B6AF4">
                            <w:pPr>
                              <w:pStyle w:val="Contenudecadre"/>
                              <w:rPr>
                                <w:sz w:val="16"/>
                                <w:szCs w:val="16"/>
                              </w:rPr>
                            </w:pPr>
                            <w:r>
                              <w:rPr>
                                <w:sz w:val="16"/>
                                <w:szCs w:val="16"/>
                              </w:rPr>
                              <w:t xml:space="preserve">Convocation </w:t>
                            </w:r>
                            <w:r w:rsidR="00E21955">
                              <w:rPr>
                                <w:sz w:val="16"/>
                                <w:szCs w:val="16"/>
                              </w:rPr>
                              <w:t>21/02/2025</w:t>
                            </w:r>
                          </w:p>
                          <w:p w14:paraId="2311F5D2" w14:textId="77777777" w:rsidR="008B6AF4" w:rsidRDefault="008B6AF4" w:rsidP="008B6AF4">
                            <w:pPr>
                              <w:pStyle w:val="Contenudecadre"/>
                              <w:rPr>
                                <w:sz w:val="16"/>
                                <w:szCs w:val="16"/>
                              </w:rPr>
                            </w:pPr>
                          </w:p>
                          <w:p w14:paraId="03103FE0" w14:textId="248C0713" w:rsidR="008B6AF4" w:rsidRDefault="008B6AF4" w:rsidP="008B6AF4">
                            <w:pPr>
                              <w:rPr>
                                <w:sz w:val="16"/>
                              </w:rPr>
                            </w:pPr>
                            <w:r>
                              <w:rPr>
                                <w:sz w:val="16"/>
                              </w:rPr>
                              <w:t xml:space="preserve">Date d’affichage </w:t>
                            </w:r>
                            <w:r w:rsidR="00E21955">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3335DEAD" w:rsidR="008B6AF4" w:rsidRDefault="008B6AF4" w:rsidP="008B6AF4">
                      <w:pPr>
                        <w:pStyle w:val="Contenudecadre"/>
                        <w:rPr>
                          <w:sz w:val="16"/>
                          <w:szCs w:val="16"/>
                        </w:rPr>
                      </w:pPr>
                      <w:r>
                        <w:rPr>
                          <w:sz w:val="16"/>
                          <w:szCs w:val="16"/>
                        </w:rPr>
                        <w:t xml:space="preserve">Convocation </w:t>
                      </w:r>
                      <w:r w:rsidR="00E21955">
                        <w:rPr>
                          <w:sz w:val="16"/>
                          <w:szCs w:val="16"/>
                        </w:rPr>
                        <w:t>21/02/2025</w:t>
                      </w:r>
                    </w:p>
                    <w:p w14:paraId="2311F5D2" w14:textId="77777777" w:rsidR="008B6AF4" w:rsidRDefault="008B6AF4" w:rsidP="008B6AF4">
                      <w:pPr>
                        <w:pStyle w:val="Contenudecadre"/>
                        <w:rPr>
                          <w:sz w:val="16"/>
                          <w:szCs w:val="16"/>
                        </w:rPr>
                      </w:pPr>
                    </w:p>
                    <w:p w14:paraId="03103FE0" w14:textId="248C0713" w:rsidR="008B6AF4" w:rsidRDefault="008B6AF4" w:rsidP="008B6AF4">
                      <w:pPr>
                        <w:rPr>
                          <w:sz w:val="16"/>
                        </w:rPr>
                      </w:pPr>
                      <w:r>
                        <w:rPr>
                          <w:sz w:val="16"/>
                        </w:rPr>
                        <w:t xml:space="preserve">Date d’affichage </w:t>
                      </w:r>
                      <w:r w:rsidR="00E21955">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22983CF0" w14:textId="77777777" w:rsidR="00E21955" w:rsidRPr="009928E2" w:rsidRDefault="00E21955" w:rsidP="00E21955">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45668619" w14:textId="77777777" w:rsidR="00E21955" w:rsidRPr="009928E2" w:rsidRDefault="00E21955" w:rsidP="00E21955">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09334ECB" w14:textId="77777777" w:rsidR="00E21955" w:rsidRPr="009928E2" w:rsidRDefault="00E21955" w:rsidP="00E21955">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10626FD5" w14:textId="77777777" w:rsidR="00E21955" w:rsidRPr="009928E2" w:rsidRDefault="00E21955" w:rsidP="00E21955">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5744C38E" w14:textId="31A50407" w:rsidR="00BE33E2" w:rsidRPr="00BE33E2" w:rsidRDefault="00BE33E2" w:rsidP="00BE33E2">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404553AB" w14:textId="77777777" w:rsidR="00C63581" w:rsidRPr="00C63581" w:rsidRDefault="00C63581" w:rsidP="00C63581">
      <w:pPr>
        <w:spacing w:after="0" w:line="240" w:lineRule="auto"/>
        <w:jc w:val="both"/>
        <w:rPr>
          <w:rFonts w:eastAsia="Times New Roman" w:cs="Times New Roman"/>
          <w:b/>
          <w:bCs/>
          <w:iCs/>
          <w:sz w:val="24"/>
          <w:szCs w:val="24"/>
          <w:lang w:eastAsia="fr-FR"/>
        </w:rPr>
      </w:pPr>
      <w:r w:rsidRPr="00C63581">
        <w:rPr>
          <w:rFonts w:eastAsia="Times New Roman" w:cs="Times New Roman"/>
          <w:b/>
          <w:bCs/>
          <w:iCs/>
          <w:sz w:val="24"/>
          <w:szCs w:val="24"/>
          <w:lang w:eastAsia="fr-FR"/>
        </w:rPr>
        <w:t>CONVENTION DE PRISE EN CHARGE DES HONORAIRES ET FRAIS MEDICAUX DES COMITES MEDICAUX ET COMMISSIONS DE REFORME</w:t>
      </w:r>
    </w:p>
    <w:p w14:paraId="1C3918AE" w14:textId="77777777" w:rsidR="00C63581" w:rsidRPr="00C63581" w:rsidRDefault="00C63581" w:rsidP="00C63581">
      <w:pPr>
        <w:spacing w:after="0" w:line="240" w:lineRule="auto"/>
        <w:jc w:val="both"/>
        <w:rPr>
          <w:rFonts w:eastAsia="Times New Roman" w:cs="Times New Roman"/>
          <w:iCs/>
          <w:sz w:val="24"/>
          <w:szCs w:val="24"/>
          <w:lang w:eastAsia="fr-FR"/>
        </w:rPr>
      </w:pPr>
    </w:p>
    <w:p w14:paraId="55747A0A" w14:textId="77777777" w:rsidR="00C63581" w:rsidRPr="00C63581" w:rsidRDefault="00C63581" w:rsidP="00C63581">
      <w:pPr>
        <w:spacing w:after="0" w:line="240" w:lineRule="auto"/>
        <w:jc w:val="both"/>
        <w:rPr>
          <w:rFonts w:eastAsia="Times New Roman" w:cs="Times New Roman"/>
          <w:iCs/>
          <w:sz w:val="24"/>
          <w:szCs w:val="24"/>
          <w:lang w:eastAsia="fr-FR"/>
        </w:rPr>
      </w:pPr>
    </w:p>
    <w:p w14:paraId="707ABFA0" w14:textId="77777777" w:rsidR="00C63581" w:rsidRPr="00C63581" w:rsidRDefault="00C63581" w:rsidP="00C63581">
      <w:p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ab/>
        <w:t>Le Maire rappelle :</w:t>
      </w:r>
    </w:p>
    <w:p w14:paraId="30164FD7" w14:textId="77777777" w:rsidR="00C63581" w:rsidRPr="00C63581" w:rsidRDefault="00C63581" w:rsidP="00C63581">
      <w:pPr>
        <w:spacing w:after="0" w:line="240" w:lineRule="auto"/>
        <w:jc w:val="both"/>
        <w:rPr>
          <w:rFonts w:eastAsia="Times New Roman" w:cs="Times New Roman"/>
          <w:iCs/>
          <w:sz w:val="24"/>
          <w:szCs w:val="24"/>
          <w:lang w:eastAsia="fr-FR"/>
        </w:rPr>
      </w:pPr>
    </w:p>
    <w:p w14:paraId="6301C88A" w14:textId="77777777" w:rsidR="00C63581" w:rsidRPr="00C63581" w:rsidRDefault="00C63581" w:rsidP="00C63581">
      <w:pPr>
        <w:numPr>
          <w:ilvl w:val="0"/>
          <w:numId w:val="4"/>
        </w:numPr>
        <w:spacing w:after="0" w:line="240" w:lineRule="auto"/>
        <w:jc w:val="both"/>
        <w:rPr>
          <w:rFonts w:eastAsia="Times New Roman" w:cs="Times New Roman"/>
          <w:bCs/>
          <w:iCs/>
          <w:sz w:val="24"/>
          <w:szCs w:val="24"/>
          <w:lang w:eastAsia="fr-FR"/>
        </w:rPr>
      </w:pPr>
      <w:proofErr w:type="gramStart"/>
      <w:r w:rsidRPr="00C63581">
        <w:rPr>
          <w:rFonts w:eastAsia="Times New Roman" w:cs="Times New Roman"/>
          <w:iCs/>
          <w:sz w:val="24"/>
          <w:szCs w:val="24"/>
          <w:lang w:eastAsia="fr-FR"/>
        </w:rPr>
        <w:t>en</w:t>
      </w:r>
      <w:proofErr w:type="gramEnd"/>
      <w:r w:rsidRPr="00C63581">
        <w:rPr>
          <w:rFonts w:eastAsia="Times New Roman" w:cs="Times New Roman"/>
          <w:iCs/>
          <w:sz w:val="24"/>
          <w:szCs w:val="24"/>
          <w:lang w:eastAsia="fr-FR"/>
        </w:rPr>
        <w:t xml:space="preserve"> application du code général de la fonction publique notamment l’article L452-38 et;</w:t>
      </w:r>
    </w:p>
    <w:p w14:paraId="56774361" w14:textId="77777777" w:rsidR="00C63581" w:rsidRPr="00C63581" w:rsidRDefault="00C63581" w:rsidP="00C63581">
      <w:pPr>
        <w:numPr>
          <w:ilvl w:val="0"/>
          <w:numId w:val="4"/>
        </w:numPr>
        <w:spacing w:after="0" w:line="240" w:lineRule="auto"/>
        <w:jc w:val="both"/>
        <w:rPr>
          <w:rFonts w:eastAsia="Times New Roman" w:cs="Times New Roman"/>
          <w:bCs/>
          <w:iCs/>
          <w:sz w:val="24"/>
          <w:szCs w:val="24"/>
          <w:lang w:eastAsia="fr-FR"/>
        </w:rPr>
      </w:pPr>
      <w:proofErr w:type="gramStart"/>
      <w:r w:rsidRPr="00C63581">
        <w:rPr>
          <w:rFonts w:eastAsia="Times New Roman" w:cs="Times New Roman"/>
          <w:iCs/>
          <w:sz w:val="24"/>
          <w:szCs w:val="24"/>
          <w:lang w:eastAsia="fr-FR"/>
        </w:rPr>
        <w:t>en</w:t>
      </w:r>
      <w:proofErr w:type="gramEnd"/>
      <w:r w:rsidRPr="00C63581">
        <w:rPr>
          <w:rFonts w:eastAsia="Times New Roman" w:cs="Times New Roman"/>
          <w:iCs/>
          <w:sz w:val="24"/>
          <w:szCs w:val="24"/>
          <w:lang w:eastAsia="fr-FR"/>
        </w:rPr>
        <w:t xml:space="preserve"> application de l’article 41 du décret 87-602 du 30 juillet 1987 </w:t>
      </w:r>
    </w:p>
    <w:p w14:paraId="3860B3A2" w14:textId="77777777" w:rsidR="00C63581" w:rsidRPr="00C63581" w:rsidRDefault="00C63581" w:rsidP="00C63581">
      <w:pPr>
        <w:numPr>
          <w:ilvl w:val="0"/>
          <w:numId w:val="4"/>
        </w:numPr>
        <w:spacing w:after="0" w:line="240" w:lineRule="auto"/>
        <w:jc w:val="both"/>
        <w:rPr>
          <w:rFonts w:eastAsia="Times New Roman" w:cs="Times New Roman"/>
          <w:bCs/>
          <w:iCs/>
          <w:sz w:val="24"/>
          <w:szCs w:val="24"/>
          <w:lang w:eastAsia="fr-FR"/>
        </w:rPr>
      </w:pPr>
      <w:proofErr w:type="gramStart"/>
      <w:r w:rsidRPr="00C63581">
        <w:rPr>
          <w:rFonts w:eastAsia="Times New Roman" w:cs="Times New Roman"/>
          <w:iCs/>
          <w:sz w:val="24"/>
          <w:szCs w:val="24"/>
          <w:lang w:eastAsia="fr-FR"/>
        </w:rPr>
        <w:t>en</w:t>
      </w:r>
      <w:proofErr w:type="gramEnd"/>
      <w:r w:rsidRPr="00C63581">
        <w:rPr>
          <w:rFonts w:eastAsia="Times New Roman" w:cs="Times New Roman"/>
          <w:iCs/>
          <w:sz w:val="24"/>
          <w:szCs w:val="24"/>
          <w:lang w:eastAsia="fr-FR"/>
        </w:rPr>
        <w:t xml:space="preserve"> application du Décret n° 86-552 du 14 mars 1986</w:t>
      </w:r>
    </w:p>
    <w:p w14:paraId="70D82E0F" w14:textId="77777777" w:rsidR="00C63581" w:rsidRPr="00C63581" w:rsidRDefault="00C63581" w:rsidP="00C63581">
      <w:pPr>
        <w:spacing w:after="0" w:line="240" w:lineRule="auto"/>
        <w:ind w:left="1428"/>
        <w:jc w:val="both"/>
        <w:rPr>
          <w:rFonts w:eastAsia="Times New Roman" w:cs="Times New Roman"/>
          <w:iCs/>
          <w:sz w:val="24"/>
          <w:szCs w:val="24"/>
          <w:lang w:eastAsia="fr-FR"/>
        </w:rPr>
      </w:pPr>
    </w:p>
    <w:p w14:paraId="306BD7FB" w14:textId="77777777" w:rsidR="00C63581" w:rsidRPr="00C63581" w:rsidRDefault="00C63581" w:rsidP="00C63581">
      <w:p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ab/>
        <w:t>Le Maire expose :</w:t>
      </w:r>
    </w:p>
    <w:p w14:paraId="34498CA1" w14:textId="77777777" w:rsidR="00C63581" w:rsidRPr="00C63581" w:rsidRDefault="00C63581" w:rsidP="00C63581">
      <w:pPr>
        <w:spacing w:after="0" w:line="240" w:lineRule="auto"/>
        <w:jc w:val="both"/>
        <w:rPr>
          <w:rFonts w:eastAsia="Times New Roman" w:cs="Times New Roman"/>
          <w:iCs/>
          <w:sz w:val="24"/>
          <w:szCs w:val="24"/>
          <w:lang w:eastAsia="fr-FR"/>
        </w:rPr>
      </w:pPr>
    </w:p>
    <w:p w14:paraId="04A4CB2B" w14:textId="77777777" w:rsidR="00C63581" w:rsidRPr="00C63581" w:rsidRDefault="00C63581" w:rsidP="00C63581">
      <w:pPr>
        <w:numPr>
          <w:ilvl w:val="0"/>
          <w:numId w:val="4"/>
        </w:num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Les honoraires et autres frais résultants des examens prévus au décret 87-602 sont à la charge du budget de la collectivité</w:t>
      </w:r>
    </w:p>
    <w:p w14:paraId="4112D975" w14:textId="77777777" w:rsidR="00C63581" w:rsidRPr="00C63581" w:rsidRDefault="00C63581" w:rsidP="00C63581">
      <w:pPr>
        <w:numPr>
          <w:ilvl w:val="0"/>
          <w:numId w:val="4"/>
        </w:num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 xml:space="preserve">Toutefois le paiement peut être assuré par le </w:t>
      </w:r>
      <w:proofErr w:type="spellStart"/>
      <w:r w:rsidRPr="00C63581">
        <w:rPr>
          <w:rFonts w:eastAsia="Times New Roman" w:cs="Times New Roman"/>
          <w:iCs/>
          <w:sz w:val="24"/>
          <w:szCs w:val="24"/>
          <w:lang w:eastAsia="fr-FR"/>
        </w:rPr>
        <w:t>CdG</w:t>
      </w:r>
      <w:proofErr w:type="spellEnd"/>
      <w:r w:rsidRPr="00C63581">
        <w:rPr>
          <w:rFonts w:eastAsia="Times New Roman" w:cs="Times New Roman"/>
          <w:iCs/>
          <w:sz w:val="24"/>
          <w:szCs w:val="24"/>
          <w:lang w:eastAsia="fr-FR"/>
        </w:rPr>
        <w:t>, les modalités de remboursement devront être définies par convention</w:t>
      </w:r>
    </w:p>
    <w:p w14:paraId="0B2D371F" w14:textId="77777777" w:rsidR="00C63581" w:rsidRPr="00C63581" w:rsidRDefault="00C63581" w:rsidP="00C63581">
      <w:pPr>
        <w:numPr>
          <w:ilvl w:val="0"/>
          <w:numId w:val="4"/>
        </w:num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 xml:space="preserve">Par délibération en date du 27/01/2016 le Conseil d’Administration du CdG89 a souhaité assurer ce paiement afin d’éviter de voir diminuer le nombre de praticiens </w:t>
      </w:r>
    </w:p>
    <w:p w14:paraId="60A85D07" w14:textId="77777777" w:rsidR="00C63581" w:rsidRPr="00C63581" w:rsidRDefault="00C63581" w:rsidP="00C63581">
      <w:pPr>
        <w:spacing w:after="0" w:line="240" w:lineRule="auto"/>
        <w:jc w:val="both"/>
        <w:rPr>
          <w:rFonts w:eastAsia="Times New Roman" w:cs="Times New Roman"/>
          <w:iCs/>
          <w:sz w:val="24"/>
          <w:szCs w:val="24"/>
          <w:lang w:eastAsia="fr-FR"/>
        </w:rPr>
      </w:pPr>
    </w:p>
    <w:p w14:paraId="3605BB4C" w14:textId="3EF524B9" w:rsidR="00C63581" w:rsidRPr="00C63581" w:rsidRDefault="00C63581" w:rsidP="00C63581">
      <w:pPr>
        <w:tabs>
          <w:tab w:val="left" w:pos="708"/>
          <w:tab w:val="left" w:pos="1416"/>
          <w:tab w:val="left" w:pos="2124"/>
          <w:tab w:val="left" w:pos="2832"/>
          <w:tab w:val="left" w:pos="3540"/>
          <w:tab w:val="left" w:pos="4248"/>
          <w:tab w:val="left" w:pos="4650"/>
        </w:tabs>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ab/>
        <w:t>Le Conseil, après en avoir délibéré</w:t>
      </w:r>
      <w:r>
        <w:rPr>
          <w:rFonts w:eastAsia="Times New Roman" w:cs="Times New Roman"/>
          <w:iCs/>
          <w:sz w:val="24"/>
          <w:szCs w:val="24"/>
          <w:lang w:eastAsia="fr-FR"/>
        </w:rPr>
        <w:t>,</w:t>
      </w:r>
      <w:r w:rsidR="00E21955">
        <w:rPr>
          <w:rFonts w:eastAsia="Times New Roman" w:cs="Times New Roman"/>
          <w:iCs/>
          <w:sz w:val="24"/>
          <w:szCs w:val="24"/>
          <w:lang w:eastAsia="fr-FR"/>
        </w:rPr>
        <w:t xml:space="preserve"> à l’unanimité</w:t>
      </w:r>
    </w:p>
    <w:p w14:paraId="14EF1FB7" w14:textId="77777777" w:rsidR="00C63581" w:rsidRPr="00C63581" w:rsidRDefault="00C63581" w:rsidP="00C63581">
      <w:pPr>
        <w:spacing w:after="0" w:line="240" w:lineRule="auto"/>
        <w:jc w:val="both"/>
        <w:rPr>
          <w:rFonts w:eastAsia="Times New Roman" w:cs="Times New Roman"/>
          <w:iCs/>
          <w:sz w:val="24"/>
          <w:szCs w:val="24"/>
          <w:lang w:eastAsia="fr-FR"/>
        </w:rPr>
      </w:pPr>
    </w:p>
    <w:p w14:paraId="34A05F70" w14:textId="77777777" w:rsidR="00C63581" w:rsidRPr="00C63581" w:rsidRDefault="00C63581" w:rsidP="00C63581">
      <w:p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ab/>
        <w:t>Vu le code général de la fonction publique ;</w:t>
      </w:r>
    </w:p>
    <w:p w14:paraId="077A08C2" w14:textId="77777777" w:rsidR="00C63581" w:rsidRPr="00C63581" w:rsidRDefault="00C63581" w:rsidP="00C63581">
      <w:p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ab/>
        <w:t>Vu le Décret n° 87-602 du 30 juillet 1987 ;</w:t>
      </w:r>
    </w:p>
    <w:p w14:paraId="6FAEAF60" w14:textId="77777777" w:rsidR="00C63581" w:rsidRPr="00C63581" w:rsidRDefault="00C63581" w:rsidP="00C63581">
      <w:pPr>
        <w:spacing w:after="0" w:line="240" w:lineRule="auto"/>
        <w:jc w:val="both"/>
        <w:rPr>
          <w:rFonts w:eastAsia="Times New Roman" w:cs="Times New Roman"/>
          <w:iCs/>
          <w:sz w:val="24"/>
          <w:szCs w:val="24"/>
          <w:lang w:eastAsia="fr-FR"/>
        </w:rPr>
      </w:pPr>
      <w:r w:rsidRPr="00C63581">
        <w:rPr>
          <w:rFonts w:eastAsia="Times New Roman" w:cs="Times New Roman"/>
          <w:iCs/>
          <w:sz w:val="24"/>
          <w:szCs w:val="24"/>
          <w:lang w:eastAsia="fr-FR"/>
        </w:rPr>
        <w:tab/>
        <w:t xml:space="preserve">Vu la délibération du </w:t>
      </w:r>
      <w:proofErr w:type="spellStart"/>
      <w:r w:rsidRPr="00C63581">
        <w:rPr>
          <w:rFonts w:eastAsia="Times New Roman" w:cs="Times New Roman"/>
          <w:iCs/>
          <w:sz w:val="24"/>
          <w:szCs w:val="24"/>
          <w:lang w:eastAsia="fr-FR"/>
        </w:rPr>
        <w:t>CdG</w:t>
      </w:r>
      <w:proofErr w:type="spellEnd"/>
      <w:r w:rsidRPr="00C63581">
        <w:rPr>
          <w:rFonts w:eastAsia="Times New Roman" w:cs="Times New Roman"/>
          <w:iCs/>
          <w:sz w:val="24"/>
          <w:szCs w:val="24"/>
          <w:lang w:eastAsia="fr-FR"/>
        </w:rPr>
        <w:t xml:space="preserve"> en date du 27/01/2016</w:t>
      </w:r>
    </w:p>
    <w:p w14:paraId="1B8AD8DC" w14:textId="77777777" w:rsidR="00C63581" w:rsidRPr="00C63581" w:rsidRDefault="00C63581" w:rsidP="00C63581">
      <w:pPr>
        <w:spacing w:after="0" w:line="240" w:lineRule="auto"/>
        <w:jc w:val="both"/>
        <w:rPr>
          <w:rFonts w:eastAsia="Times New Roman" w:cs="Times New Roman"/>
          <w:iCs/>
          <w:sz w:val="24"/>
          <w:szCs w:val="24"/>
          <w:lang w:eastAsia="fr-FR"/>
        </w:rPr>
      </w:pPr>
    </w:p>
    <w:p w14:paraId="38AE2173" w14:textId="77777777" w:rsidR="00C63581" w:rsidRPr="00C63581" w:rsidRDefault="00C63581" w:rsidP="00C63581">
      <w:pPr>
        <w:spacing w:after="0" w:line="240" w:lineRule="auto"/>
        <w:jc w:val="both"/>
        <w:rPr>
          <w:rFonts w:eastAsia="Times New Roman" w:cs="Times New Roman"/>
          <w:iCs/>
          <w:sz w:val="24"/>
          <w:szCs w:val="24"/>
          <w:lang w:eastAsia="fr-FR"/>
        </w:rPr>
      </w:pPr>
    </w:p>
    <w:p w14:paraId="0B461518" w14:textId="2528FBAE" w:rsidR="00C63581" w:rsidRPr="00C63581" w:rsidRDefault="00C63581" w:rsidP="00C63581">
      <w:pPr>
        <w:spacing w:after="0" w:line="240" w:lineRule="auto"/>
        <w:jc w:val="both"/>
        <w:rPr>
          <w:rFonts w:eastAsia="Times New Roman" w:cs="Times New Roman"/>
          <w:iCs/>
          <w:sz w:val="24"/>
          <w:szCs w:val="24"/>
          <w:lang w:eastAsia="fr-FR"/>
        </w:rPr>
      </w:pPr>
      <w:r>
        <w:rPr>
          <w:rFonts w:eastAsia="Times New Roman" w:cs="Times New Roman"/>
          <w:iCs/>
          <w:sz w:val="24"/>
          <w:szCs w:val="24"/>
          <w:lang w:eastAsia="fr-FR"/>
        </w:rPr>
        <w:t>DECIDE</w:t>
      </w:r>
    </w:p>
    <w:p w14:paraId="1AA3E4CE" w14:textId="77777777" w:rsidR="00C63581" w:rsidRPr="00C63581" w:rsidRDefault="00C63581" w:rsidP="00C63581">
      <w:pPr>
        <w:spacing w:after="0" w:line="240" w:lineRule="auto"/>
        <w:jc w:val="both"/>
        <w:rPr>
          <w:rFonts w:eastAsia="Times New Roman" w:cs="Times New Roman"/>
          <w:iCs/>
          <w:sz w:val="24"/>
          <w:szCs w:val="24"/>
          <w:lang w:eastAsia="fr-FR"/>
        </w:rPr>
      </w:pPr>
    </w:p>
    <w:p w14:paraId="1C8D7753" w14:textId="77777777" w:rsidR="00C63581" w:rsidRPr="00C63581" w:rsidRDefault="00C63581" w:rsidP="00C63581">
      <w:pPr>
        <w:spacing w:after="0" w:line="240" w:lineRule="auto"/>
        <w:jc w:val="both"/>
        <w:rPr>
          <w:sz w:val="24"/>
          <w:szCs w:val="24"/>
        </w:rPr>
      </w:pPr>
      <w:r w:rsidRPr="00C63581">
        <w:rPr>
          <w:rFonts w:eastAsia="Times New Roman" w:cs="Times New Roman"/>
          <w:b/>
          <w:bCs/>
          <w:iCs/>
          <w:sz w:val="24"/>
          <w:szCs w:val="24"/>
          <w:lang w:eastAsia="fr-FR"/>
        </w:rPr>
        <w:tab/>
        <w:t>Article 1</w:t>
      </w:r>
      <w:r w:rsidRPr="00C63581">
        <w:rPr>
          <w:rFonts w:eastAsia="Times New Roman" w:cs="Times New Roman"/>
          <w:b/>
          <w:bCs/>
          <w:iCs/>
          <w:sz w:val="24"/>
          <w:szCs w:val="24"/>
          <w:vertAlign w:val="superscript"/>
          <w:lang w:eastAsia="fr-FR"/>
        </w:rPr>
        <w:t>er </w:t>
      </w:r>
      <w:r w:rsidRPr="00C63581">
        <w:rPr>
          <w:rFonts w:eastAsia="Times New Roman" w:cs="Times New Roman"/>
          <w:b/>
          <w:bCs/>
          <w:iCs/>
          <w:sz w:val="24"/>
          <w:szCs w:val="24"/>
          <w:lang w:eastAsia="fr-FR"/>
        </w:rPr>
        <w:t>:</w:t>
      </w:r>
      <w:r w:rsidRPr="00C63581">
        <w:rPr>
          <w:rFonts w:eastAsia="Times New Roman" w:cs="Times New Roman"/>
          <w:iCs/>
          <w:sz w:val="24"/>
          <w:szCs w:val="24"/>
          <w:lang w:eastAsia="fr-FR"/>
        </w:rPr>
        <w:t xml:space="preserve"> d’autoriser le Maire à signer la convention </w:t>
      </w:r>
      <w:r w:rsidRPr="00C63581">
        <w:rPr>
          <w:rFonts w:cs="Times New Roman"/>
          <w:sz w:val="24"/>
          <w:szCs w:val="24"/>
        </w:rPr>
        <w:t>la convention de prise en charge des honoraires et frais médicaux et d’en accepter les conditions</w:t>
      </w:r>
    </w:p>
    <w:p w14:paraId="19763C66" w14:textId="77777777" w:rsidR="00E652D6" w:rsidRPr="00C63581" w:rsidRDefault="00E652D6" w:rsidP="00E652D6">
      <w:pPr>
        <w:pStyle w:val="Standard"/>
        <w:rPr>
          <w:szCs w:val="24"/>
        </w:rPr>
      </w:pPr>
    </w:p>
    <w:p w14:paraId="43348CD9" w14:textId="552B8F40" w:rsidR="00E652D6" w:rsidRPr="00C63581" w:rsidRDefault="00E652D6" w:rsidP="00E652D6">
      <w:pPr>
        <w:pStyle w:val="Standard"/>
        <w:ind w:right="315"/>
        <w:jc w:val="both"/>
        <w:rPr>
          <w:szCs w:val="24"/>
        </w:rPr>
      </w:pPr>
      <w:r w:rsidRPr="00C63581">
        <w:rPr>
          <w:szCs w:val="24"/>
        </w:rPr>
        <w:t>Fait et délibéré en séance, les jours, mois et ans ci-dessus et ont signé au registre tous les membres présents.</w:t>
      </w:r>
    </w:p>
    <w:p w14:paraId="03236AE9" w14:textId="00C92C43" w:rsidR="00E652D6" w:rsidRPr="00C63581" w:rsidRDefault="00E652D6" w:rsidP="00E652D6">
      <w:pPr>
        <w:pStyle w:val="Standard"/>
        <w:ind w:right="315"/>
        <w:jc w:val="both"/>
        <w:rPr>
          <w:szCs w:val="24"/>
        </w:rPr>
      </w:pPr>
    </w:p>
    <w:p w14:paraId="40B3C1FC" w14:textId="77777777" w:rsidR="00E652D6" w:rsidRPr="00C63581" w:rsidRDefault="00E652D6" w:rsidP="00E652D6">
      <w:pPr>
        <w:pStyle w:val="Standard"/>
        <w:ind w:right="315"/>
        <w:jc w:val="both"/>
        <w:rPr>
          <w:szCs w:val="24"/>
        </w:rPr>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3"/>
  </w:num>
  <w:num w:numId="4" w16cid:durableId="51534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C3953"/>
    <w:rsid w:val="00330140"/>
    <w:rsid w:val="00331B7D"/>
    <w:rsid w:val="003321A6"/>
    <w:rsid w:val="00337F11"/>
    <w:rsid w:val="003617EF"/>
    <w:rsid w:val="00376FF8"/>
    <w:rsid w:val="003C72C7"/>
    <w:rsid w:val="00416488"/>
    <w:rsid w:val="00423011"/>
    <w:rsid w:val="0042553D"/>
    <w:rsid w:val="00433A90"/>
    <w:rsid w:val="004848D9"/>
    <w:rsid w:val="004F19E4"/>
    <w:rsid w:val="00500F6D"/>
    <w:rsid w:val="00577F74"/>
    <w:rsid w:val="005B4029"/>
    <w:rsid w:val="005B665C"/>
    <w:rsid w:val="005D1310"/>
    <w:rsid w:val="005D7B8D"/>
    <w:rsid w:val="006113C6"/>
    <w:rsid w:val="00656C12"/>
    <w:rsid w:val="006A7401"/>
    <w:rsid w:val="006D1249"/>
    <w:rsid w:val="006F16D0"/>
    <w:rsid w:val="00747BF1"/>
    <w:rsid w:val="0076359F"/>
    <w:rsid w:val="00774B96"/>
    <w:rsid w:val="007D2756"/>
    <w:rsid w:val="00801B78"/>
    <w:rsid w:val="00841089"/>
    <w:rsid w:val="00845497"/>
    <w:rsid w:val="00874C0A"/>
    <w:rsid w:val="00876CDF"/>
    <w:rsid w:val="008774F7"/>
    <w:rsid w:val="008B6AF4"/>
    <w:rsid w:val="008C1B99"/>
    <w:rsid w:val="00937C1C"/>
    <w:rsid w:val="0095016F"/>
    <w:rsid w:val="009515F6"/>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63581"/>
    <w:rsid w:val="00C64834"/>
    <w:rsid w:val="00CB490A"/>
    <w:rsid w:val="00CF4DA2"/>
    <w:rsid w:val="00D057F4"/>
    <w:rsid w:val="00D20670"/>
    <w:rsid w:val="00D237D9"/>
    <w:rsid w:val="00D35FCD"/>
    <w:rsid w:val="00D86CB7"/>
    <w:rsid w:val="00DB06DF"/>
    <w:rsid w:val="00DE3E65"/>
    <w:rsid w:val="00DE5133"/>
    <w:rsid w:val="00E15F19"/>
    <w:rsid w:val="00E21955"/>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1712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2025-03-03T10:28:00Z</cp:lastPrinted>
  <dcterms:created xsi:type="dcterms:W3CDTF">2025-03-03T10:29:00Z</dcterms:created>
  <dcterms:modified xsi:type="dcterms:W3CDTF">2025-03-03T10:29:00Z</dcterms:modified>
</cp:coreProperties>
</file>